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2041" w14:textId="1147E13B" w:rsidR="00463B82" w:rsidRPr="00463B82" w:rsidRDefault="00463B82" w:rsidP="002A1D4F">
      <w:pPr>
        <w:pStyle w:val="align-left"/>
        <w:spacing w:before="0" w:beforeAutospacing="0" w:after="0" w:afterAutospacing="0"/>
        <w:jc w:val="center"/>
        <w:rPr>
          <w:color w:val="757575"/>
        </w:rPr>
      </w:pPr>
    </w:p>
    <w:p w14:paraId="58E29C3B" w14:textId="13DC93BF" w:rsidR="00463B82" w:rsidRPr="00463B82" w:rsidRDefault="00463B82" w:rsidP="002A1D4F">
      <w:pPr>
        <w:pStyle w:val="align-left"/>
        <w:spacing w:before="0" w:beforeAutospacing="0" w:after="0" w:afterAutospacing="0"/>
        <w:jc w:val="center"/>
        <w:rPr>
          <w:b/>
          <w:bCs/>
          <w:color w:val="EB9999"/>
          <w:sz w:val="28"/>
          <w:szCs w:val="28"/>
        </w:rPr>
      </w:pPr>
      <w:r w:rsidRPr="00463B82">
        <w:rPr>
          <w:b/>
          <w:bCs/>
          <w:color w:val="EB9999"/>
          <w:sz w:val="28"/>
          <w:szCs w:val="28"/>
        </w:rPr>
        <w:t>ACCORD DE CONFIDENTIALITÉ</w:t>
      </w:r>
    </w:p>
    <w:p w14:paraId="47757370" w14:textId="77777777" w:rsidR="00463B82" w:rsidRPr="00463B82" w:rsidRDefault="00463B82" w:rsidP="002A1D4F">
      <w:pPr>
        <w:pStyle w:val="align-left"/>
        <w:spacing w:before="0" w:beforeAutospacing="0" w:after="0" w:afterAutospacing="0"/>
        <w:jc w:val="both"/>
        <w:rPr>
          <w:color w:val="757575"/>
        </w:rPr>
      </w:pPr>
    </w:p>
    <w:p w14:paraId="1709F9DE" w14:textId="63A78497" w:rsidR="00463B82" w:rsidRDefault="00463B82" w:rsidP="002A1D4F">
      <w:pPr>
        <w:pStyle w:val="align-left"/>
        <w:spacing w:before="0" w:beforeAutospacing="0" w:after="0" w:afterAutospacing="0"/>
        <w:jc w:val="both"/>
        <w:rPr>
          <w:color w:val="757575"/>
        </w:rPr>
      </w:pPr>
      <w:r w:rsidRPr="00463B82">
        <w:rPr>
          <w:color w:val="757575"/>
        </w:rPr>
        <w:t xml:space="preserve">Cet accord de confidentialité mutuel est conclu le </w:t>
      </w:r>
      <w:r w:rsidR="002A1D4F" w:rsidRPr="002A1D4F">
        <w:rPr>
          <w:b/>
          <w:bCs/>
          <w:color w:val="757575"/>
        </w:rPr>
        <w:t>jj/mm/aaaa</w:t>
      </w:r>
      <w:r w:rsidRPr="00463B82">
        <w:rPr>
          <w:color w:val="757575"/>
        </w:rPr>
        <w:t xml:space="preserve"> et entre en vigueur à cette même date,</w:t>
      </w:r>
      <w:r w:rsidR="002A1D4F">
        <w:rPr>
          <w:color w:val="757575"/>
        </w:rPr>
        <w:t xml:space="preserve"> </w:t>
      </w:r>
      <w:r w:rsidRPr="00463B82">
        <w:rPr>
          <w:color w:val="757575"/>
        </w:rPr>
        <w:t xml:space="preserve">entre </w:t>
      </w:r>
      <w:r w:rsidR="002A1D4F" w:rsidRPr="002A1D4F">
        <w:rPr>
          <w:b/>
          <w:bCs/>
          <w:color w:val="757575"/>
        </w:rPr>
        <w:t>Coquilles à la loupe</w:t>
      </w:r>
      <w:r w:rsidR="00265FBF" w:rsidRPr="00265FBF">
        <w:rPr>
          <w:color w:val="757575"/>
        </w:rPr>
        <w:t>, prestataire,</w:t>
      </w:r>
      <w:r w:rsidRPr="00463B82">
        <w:rPr>
          <w:color w:val="757575"/>
        </w:rPr>
        <w:t xml:space="preserve"> dont les bureaux se situent à </w:t>
      </w:r>
      <w:r w:rsidR="002A1D4F" w:rsidRPr="002A1D4F">
        <w:rPr>
          <w:b/>
          <w:bCs/>
          <w:color w:val="757575"/>
        </w:rPr>
        <w:t>17 rue Saint Jean du Désert La Bastide Neuve C 13012 Marseille France</w:t>
      </w:r>
      <w:r w:rsidRPr="00463B82">
        <w:rPr>
          <w:color w:val="757575"/>
        </w:rPr>
        <w:t xml:space="preserve"> et </w:t>
      </w:r>
      <w:r w:rsidR="002A1D4F" w:rsidRPr="002A1D4F">
        <w:rPr>
          <w:b/>
          <w:bCs/>
          <w:color w:val="757575"/>
        </w:rPr>
        <w:t>[…]</w:t>
      </w:r>
      <w:r w:rsidRPr="00463B82">
        <w:rPr>
          <w:color w:val="757575"/>
        </w:rPr>
        <w:t xml:space="preserve"> dont l’adresse est </w:t>
      </w:r>
      <w:r w:rsidR="002A1D4F" w:rsidRPr="002A1D4F">
        <w:rPr>
          <w:b/>
          <w:bCs/>
          <w:color w:val="757575"/>
        </w:rPr>
        <w:t>[…]</w:t>
      </w:r>
      <w:r w:rsidR="002A1D4F" w:rsidRPr="002A1D4F">
        <w:rPr>
          <w:color w:val="757575"/>
        </w:rPr>
        <w:t>.</w:t>
      </w:r>
    </w:p>
    <w:p w14:paraId="67F4797F" w14:textId="77777777" w:rsidR="002A1D4F" w:rsidRPr="00463B82" w:rsidRDefault="002A1D4F" w:rsidP="002A1D4F">
      <w:pPr>
        <w:pStyle w:val="align-left"/>
        <w:spacing w:before="0" w:beforeAutospacing="0" w:after="0" w:afterAutospacing="0"/>
        <w:jc w:val="both"/>
        <w:rPr>
          <w:color w:val="757575"/>
        </w:rPr>
      </w:pPr>
    </w:p>
    <w:p w14:paraId="74C36541" w14:textId="65BE53D8" w:rsidR="00463B82" w:rsidRDefault="00463B82" w:rsidP="002A1D4F">
      <w:pPr>
        <w:pStyle w:val="NormalWeb"/>
        <w:spacing w:before="0" w:beforeAutospacing="0" w:after="0" w:afterAutospacing="0"/>
        <w:jc w:val="both"/>
        <w:rPr>
          <w:color w:val="757575"/>
        </w:rPr>
      </w:pPr>
      <w:r w:rsidRPr="00463B82">
        <w:rPr>
          <w:color w:val="757575"/>
        </w:rPr>
        <w:t>Ci-après, l</w:t>
      </w:r>
      <w:r w:rsidR="00265FBF">
        <w:rPr>
          <w:color w:val="757575"/>
        </w:rPr>
        <w:t>e prestataire</w:t>
      </w:r>
      <w:r w:rsidRPr="00463B82">
        <w:rPr>
          <w:color w:val="757575"/>
        </w:rPr>
        <w:t xml:space="preserve"> et le client seront désignés ensemble par le terme « parties » et individuellement par le terme « partie ».</w:t>
      </w:r>
    </w:p>
    <w:p w14:paraId="406C2912" w14:textId="77777777" w:rsidR="002A1D4F" w:rsidRPr="00463B82" w:rsidRDefault="002A1D4F" w:rsidP="002A1D4F">
      <w:pPr>
        <w:pStyle w:val="NormalWeb"/>
        <w:spacing w:before="0" w:beforeAutospacing="0" w:after="0" w:afterAutospacing="0"/>
        <w:jc w:val="both"/>
        <w:rPr>
          <w:color w:val="757575"/>
        </w:rPr>
      </w:pPr>
    </w:p>
    <w:p w14:paraId="7BC64A4F" w14:textId="77777777" w:rsidR="00463B82" w:rsidRPr="00463B82" w:rsidRDefault="00463B82" w:rsidP="002A1D4F">
      <w:pPr>
        <w:spacing w:after="0" w:line="240" w:lineRule="auto"/>
        <w:jc w:val="both"/>
        <w:outlineLvl w:val="1"/>
        <w:rPr>
          <w:rFonts w:ascii="Times New Roman" w:eastAsia="Times New Roman" w:hAnsi="Times New Roman" w:cs="Times New Roman"/>
          <w:b/>
          <w:bCs/>
          <w:color w:val="757575"/>
          <w:sz w:val="24"/>
          <w:szCs w:val="24"/>
          <w:lang w:eastAsia="fr-FR"/>
        </w:rPr>
      </w:pPr>
      <w:r w:rsidRPr="00463B82">
        <w:rPr>
          <w:rFonts w:ascii="Times New Roman" w:eastAsia="Times New Roman" w:hAnsi="Times New Roman" w:cs="Times New Roman"/>
          <w:b/>
          <w:bCs/>
          <w:color w:val="757575"/>
          <w:sz w:val="24"/>
          <w:szCs w:val="24"/>
          <w:lang w:eastAsia="fr-FR"/>
        </w:rPr>
        <w:t>Étant préalablement exposé</w:t>
      </w:r>
    </w:p>
    <w:p w14:paraId="011DBF80" w14:textId="2E96C3AD" w:rsidR="00463B82" w:rsidRPr="00463B82" w:rsidRDefault="00463B82" w:rsidP="002A1D4F">
      <w:pPr>
        <w:spacing w:after="0" w:line="240" w:lineRule="auto"/>
        <w:jc w:val="both"/>
        <w:rPr>
          <w:rFonts w:ascii="Times New Roman" w:eastAsia="Times New Roman" w:hAnsi="Times New Roman" w:cs="Times New Roman"/>
          <w:color w:val="757575"/>
          <w:sz w:val="24"/>
          <w:szCs w:val="24"/>
          <w:lang w:eastAsia="fr-FR"/>
        </w:rPr>
      </w:pPr>
      <w:r w:rsidRPr="00463B82">
        <w:rPr>
          <w:rFonts w:ascii="Times New Roman" w:eastAsia="Times New Roman" w:hAnsi="Times New Roman" w:cs="Times New Roman"/>
          <w:color w:val="757575"/>
          <w:sz w:val="24"/>
          <w:szCs w:val="24"/>
          <w:lang w:eastAsia="fr-FR"/>
        </w:rPr>
        <w:t>L</w:t>
      </w:r>
      <w:r w:rsidR="00265FBF">
        <w:rPr>
          <w:rFonts w:ascii="Times New Roman" w:eastAsia="Times New Roman" w:hAnsi="Times New Roman" w:cs="Times New Roman"/>
          <w:color w:val="757575"/>
          <w:sz w:val="24"/>
          <w:szCs w:val="24"/>
          <w:lang w:eastAsia="fr-FR"/>
        </w:rPr>
        <w:t>e prestataire</w:t>
      </w:r>
      <w:r w:rsidRPr="00463B82">
        <w:rPr>
          <w:rFonts w:ascii="Times New Roman" w:eastAsia="Times New Roman" w:hAnsi="Times New Roman" w:cs="Times New Roman"/>
          <w:color w:val="757575"/>
          <w:sz w:val="24"/>
          <w:szCs w:val="24"/>
          <w:lang w:eastAsia="fr-FR"/>
        </w:rPr>
        <w:t xml:space="preserve"> est une </w:t>
      </w:r>
      <w:r w:rsidR="002A1D4F">
        <w:rPr>
          <w:rFonts w:ascii="Times New Roman" w:eastAsia="Times New Roman" w:hAnsi="Times New Roman" w:cs="Times New Roman"/>
          <w:color w:val="757575"/>
          <w:sz w:val="24"/>
          <w:szCs w:val="24"/>
          <w:lang w:eastAsia="fr-FR"/>
        </w:rPr>
        <w:t>micro-entreprise</w:t>
      </w:r>
      <w:r w:rsidRPr="00463B82">
        <w:rPr>
          <w:rFonts w:ascii="Times New Roman" w:eastAsia="Times New Roman" w:hAnsi="Times New Roman" w:cs="Times New Roman"/>
          <w:color w:val="757575"/>
          <w:sz w:val="24"/>
          <w:szCs w:val="24"/>
          <w:lang w:eastAsia="fr-FR"/>
        </w:rPr>
        <w:t xml:space="preserve"> dans le secteur de </w:t>
      </w:r>
      <w:r w:rsidR="002A1D4F">
        <w:rPr>
          <w:rFonts w:ascii="Times New Roman" w:eastAsia="Times New Roman" w:hAnsi="Times New Roman" w:cs="Times New Roman"/>
          <w:color w:val="757575"/>
          <w:sz w:val="24"/>
          <w:szCs w:val="24"/>
          <w:lang w:eastAsia="fr-FR"/>
        </w:rPr>
        <w:t>l’éditi</w:t>
      </w:r>
      <w:r w:rsidR="00265FBF">
        <w:rPr>
          <w:rFonts w:ascii="Times New Roman" w:eastAsia="Times New Roman" w:hAnsi="Times New Roman" w:cs="Times New Roman"/>
          <w:color w:val="757575"/>
          <w:sz w:val="24"/>
          <w:szCs w:val="24"/>
          <w:lang w:eastAsia="fr-FR"/>
        </w:rPr>
        <w:t>on</w:t>
      </w:r>
      <w:r w:rsidR="002A1D4F">
        <w:rPr>
          <w:rFonts w:ascii="Times New Roman" w:eastAsia="Times New Roman" w:hAnsi="Times New Roman" w:cs="Times New Roman"/>
          <w:color w:val="757575"/>
          <w:sz w:val="24"/>
          <w:szCs w:val="24"/>
          <w:lang w:eastAsia="fr-FR"/>
        </w:rPr>
        <w:t>.</w:t>
      </w:r>
    </w:p>
    <w:p w14:paraId="6D483C48" w14:textId="3164C991" w:rsidR="00463B82" w:rsidRDefault="00463B82" w:rsidP="002A1D4F">
      <w:pPr>
        <w:spacing w:after="0" w:line="240" w:lineRule="auto"/>
        <w:jc w:val="both"/>
        <w:rPr>
          <w:rFonts w:ascii="Times New Roman" w:eastAsia="Times New Roman" w:hAnsi="Times New Roman" w:cs="Times New Roman"/>
          <w:color w:val="757575"/>
          <w:sz w:val="24"/>
          <w:szCs w:val="24"/>
          <w:lang w:eastAsia="fr-FR"/>
        </w:rPr>
      </w:pPr>
      <w:r w:rsidRPr="00463B82">
        <w:rPr>
          <w:rFonts w:ascii="Times New Roman" w:eastAsia="Times New Roman" w:hAnsi="Times New Roman" w:cs="Times New Roman"/>
          <w:color w:val="757575"/>
          <w:sz w:val="24"/>
          <w:szCs w:val="24"/>
          <w:lang w:eastAsia="fr-FR"/>
        </w:rPr>
        <w:t>Les parties conviennent de collaborer et d'échanger des informations qui pourraient être considérées comme confidentielles.</w:t>
      </w:r>
    </w:p>
    <w:p w14:paraId="073D8B80" w14:textId="40A22974" w:rsidR="00463B82" w:rsidRDefault="00463B82" w:rsidP="002A1D4F">
      <w:pPr>
        <w:spacing w:after="0" w:line="240" w:lineRule="auto"/>
        <w:jc w:val="both"/>
        <w:rPr>
          <w:rFonts w:ascii="Times New Roman" w:eastAsia="Times New Roman" w:hAnsi="Times New Roman" w:cs="Times New Roman"/>
          <w:color w:val="757575"/>
          <w:sz w:val="24"/>
          <w:szCs w:val="24"/>
          <w:lang w:eastAsia="fr-FR"/>
        </w:rPr>
      </w:pPr>
      <w:r w:rsidRPr="00463B82">
        <w:rPr>
          <w:rFonts w:ascii="Times New Roman" w:eastAsia="Times New Roman" w:hAnsi="Times New Roman" w:cs="Times New Roman"/>
          <w:color w:val="757575"/>
          <w:sz w:val="24"/>
          <w:szCs w:val="24"/>
          <w:lang w:eastAsia="fr-FR"/>
        </w:rPr>
        <w:t>Par conséquent, en considération de ces éléments, les parties ont convenu de ce qui suit :</w:t>
      </w:r>
    </w:p>
    <w:p w14:paraId="281D1525" w14:textId="77777777" w:rsidR="002A1D4F" w:rsidRPr="00463B82" w:rsidRDefault="002A1D4F" w:rsidP="002A1D4F">
      <w:pPr>
        <w:spacing w:after="0" w:line="240" w:lineRule="auto"/>
        <w:jc w:val="both"/>
        <w:rPr>
          <w:rFonts w:ascii="Times New Roman" w:eastAsia="Times New Roman" w:hAnsi="Times New Roman" w:cs="Times New Roman"/>
          <w:color w:val="757575"/>
          <w:sz w:val="24"/>
          <w:szCs w:val="24"/>
          <w:lang w:eastAsia="fr-FR"/>
        </w:rPr>
      </w:pPr>
    </w:p>
    <w:p w14:paraId="5C08D1F7" w14:textId="6EB4C4D1" w:rsidR="00463B82" w:rsidRPr="00463B82" w:rsidRDefault="00463B82" w:rsidP="002A1D4F">
      <w:pPr>
        <w:spacing w:after="0" w:line="240" w:lineRule="auto"/>
        <w:jc w:val="both"/>
        <w:outlineLvl w:val="1"/>
        <w:rPr>
          <w:rFonts w:ascii="Times New Roman" w:eastAsia="Times New Roman" w:hAnsi="Times New Roman" w:cs="Times New Roman"/>
          <w:b/>
          <w:bCs/>
          <w:color w:val="757575"/>
          <w:sz w:val="24"/>
          <w:szCs w:val="24"/>
          <w:lang w:eastAsia="fr-FR"/>
        </w:rPr>
      </w:pPr>
      <w:r w:rsidRPr="00463B82">
        <w:rPr>
          <w:rFonts w:ascii="Times New Roman" w:eastAsia="Times New Roman" w:hAnsi="Times New Roman" w:cs="Times New Roman"/>
          <w:b/>
          <w:bCs/>
          <w:color w:val="757575"/>
          <w:sz w:val="24"/>
          <w:szCs w:val="24"/>
          <w:lang w:eastAsia="fr-FR"/>
        </w:rPr>
        <w:t>Article 1 - Définition</w:t>
      </w:r>
    </w:p>
    <w:p w14:paraId="596BDF19" w14:textId="1D415709" w:rsidR="00463B82" w:rsidRPr="00463B82" w:rsidRDefault="00463B82" w:rsidP="00265FBF">
      <w:pPr>
        <w:spacing w:after="0" w:line="240" w:lineRule="auto"/>
        <w:jc w:val="both"/>
        <w:rPr>
          <w:rFonts w:ascii="Times New Roman" w:eastAsia="Times New Roman" w:hAnsi="Times New Roman" w:cs="Times New Roman"/>
          <w:color w:val="757575"/>
          <w:sz w:val="24"/>
          <w:szCs w:val="24"/>
          <w:lang w:eastAsia="fr-FR"/>
        </w:rPr>
      </w:pPr>
      <w:r w:rsidRPr="00463B82">
        <w:rPr>
          <w:rFonts w:ascii="Times New Roman" w:eastAsia="Times New Roman" w:hAnsi="Times New Roman" w:cs="Times New Roman"/>
          <w:color w:val="757575"/>
          <w:sz w:val="24"/>
          <w:szCs w:val="24"/>
          <w:lang w:eastAsia="fr-FR"/>
        </w:rPr>
        <w:t xml:space="preserve">Informations confidentielles : </w:t>
      </w:r>
      <w:r w:rsidR="00265FBF">
        <w:rPr>
          <w:rFonts w:ascii="Times New Roman" w:eastAsia="Times New Roman" w:hAnsi="Times New Roman" w:cs="Times New Roman"/>
          <w:color w:val="757575"/>
          <w:sz w:val="24"/>
          <w:szCs w:val="24"/>
          <w:lang w:eastAsia="fr-FR"/>
        </w:rPr>
        <w:t>a</w:t>
      </w:r>
      <w:r w:rsidRPr="00463B82">
        <w:rPr>
          <w:rFonts w:ascii="Times New Roman" w:eastAsia="Times New Roman" w:hAnsi="Times New Roman" w:cs="Times New Roman"/>
          <w:color w:val="757575"/>
          <w:sz w:val="24"/>
          <w:szCs w:val="24"/>
          <w:lang w:eastAsia="fr-FR"/>
        </w:rPr>
        <w:t>près la conclusion de l'accord, toute information partagée avec le</w:t>
      </w:r>
      <w:r w:rsidR="00265FBF">
        <w:rPr>
          <w:rFonts w:ascii="Times New Roman" w:eastAsia="Times New Roman" w:hAnsi="Times New Roman" w:cs="Times New Roman"/>
          <w:color w:val="757575"/>
          <w:sz w:val="24"/>
          <w:szCs w:val="24"/>
          <w:lang w:eastAsia="fr-FR"/>
        </w:rPr>
        <w:t xml:space="preserve"> prestataire</w:t>
      </w:r>
      <w:r w:rsidRPr="00463B82">
        <w:rPr>
          <w:rFonts w:ascii="Times New Roman" w:eastAsia="Times New Roman" w:hAnsi="Times New Roman" w:cs="Times New Roman"/>
          <w:color w:val="757575"/>
          <w:sz w:val="24"/>
          <w:szCs w:val="24"/>
          <w:lang w:eastAsia="fr-FR"/>
        </w:rPr>
        <w:t xml:space="preserve"> et non divulguée publiquement sera considérée comme confidentielle et ne pourra être divulguée par le </w:t>
      </w:r>
      <w:r w:rsidR="00265FBF">
        <w:rPr>
          <w:rFonts w:ascii="Times New Roman" w:eastAsia="Times New Roman" w:hAnsi="Times New Roman" w:cs="Times New Roman"/>
          <w:color w:val="757575"/>
          <w:sz w:val="24"/>
          <w:szCs w:val="24"/>
          <w:lang w:eastAsia="fr-FR"/>
        </w:rPr>
        <w:t>prestataire</w:t>
      </w:r>
      <w:r w:rsidRPr="00463B82">
        <w:rPr>
          <w:rFonts w:ascii="Times New Roman" w:eastAsia="Times New Roman" w:hAnsi="Times New Roman" w:cs="Times New Roman"/>
          <w:color w:val="757575"/>
          <w:sz w:val="24"/>
          <w:szCs w:val="24"/>
          <w:lang w:eastAsia="fr-FR"/>
        </w:rPr>
        <w:t xml:space="preserve"> en aucune situation.</w:t>
      </w:r>
    </w:p>
    <w:p w14:paraId="26BDC291" w14:textId="77777777" w:rsidR="00265FBF" w:rsidRDefault="00265FBF" w:rsidP="002A1D4F">
      <w:pPr>
        <w:spacing w:after="0" w:line="240" w:lineRule="auto"/>
        <w:jc w:val="both"/>
        <w:outlineLvl w:val="1"/>
        <w:rPr>
          <w:rFonts w:ascii="Times New Roman" w:eastAsia="Times New Roman" w:hAnsi="Times New Roman" w:cs="Times New Roman"/>
          <w:color w:val="757575"/>
          <w:sz w:val="24"/>
          <w:szCs w:val="24"/>
          <w:lang w:eastAsia="fr-FR"/>
        </w:rPr>
      </w:pPr>
    </w:p>
    <w:p w14:paraId="244FB98D" w14:textId="27EF69E2" w:rsidR="00463B82" w:rsidRPr="00463B82" w:rsidRDefault="00463B82" w:rsidP="002A1D4F">
      <w:pPr>
        <w:spacing w:after="0" w:line="240" w:lineRule="auto"/>
        <w:jc w:val="both"/>
        <w:outlineLvl w:val="1"/>
        <w:rPr>
          <w:rFonts w:ascii="Times New Roman" w:eastAsia="Times New Roman" w:hAnsi="Times New Roman" w:cs="Times New Roman"/>
          <w:b/>
          <w:bCs/>
          <w:color w:val="757575"/>
          <w:sz w:val="24"/>
          <w:szCs w:val="24"/>
          <w:lang w:eastAsia="fr-FR"/>
        </w:rPr>
      </w:pPr>
      <w:r w:rsidRPr="00463B82">
        <w:rPr>
          <w:rFonts w:ascii="Times New Roman" w:eastAsia="Times New Roman" w:hAnsi="Times New Roman" w:cs="Times New Roman"/>
          <w:b/>
          <w:bCs/>
          <w:color w:val="757575"/>
          <w:sz w:val="24"/>
          <w:szCs w:val="24"/>
          <w:lang w:eastAsia="fr-FR"/>
        </w:rPr>
        <w:t>Article 2 - Obligation de confidentialité</w:t>
      </w:r>
    </w:p>
    <w:p w14:paraId="218E1803" w14:textId="2567056B" w:rsidR="00463B82" w:rsidRPr="00265FBF" w:rsidRDefault="00463B82" w:rsidP="00265FBF">
      <w:pPr>
        <w:spacing w:after="0" w:line="240" w:lineRule="auto"/>
        <w:jc w:val="both"/>
        <w:rPr>
          <w:rFonts w:ascii="Times New Roman" w:eastAsia="Times New Roman" w:hAnsi="Times New Roman" w:cs="Times New Roman"/>
          <w:color w:val="757575"/>
          <w:sz w:val="24"/>
          <w:szCs w:val="24"/>
          <w:lang w:eastAsia="fr-FR"/>
        </w:rPr>
      </w:pPr>
      <w:r w:rsidRPr="00265FBF">
        <w:rPr>
          <w:rFonts w:ascii="Times New Roman" w:eastAsia="Times New Roman" w:hAnsi="Times New Roman" w:cs="Times New Roman"/>
          <w:color w:val="757575"/>
          <w:sz w:val="24"/>
          <w:szCs w:val="24"/>
          <w:lang w:eastAsia="fr-FR"/>
        </w:rPr>
        <w:t>Les informations partagées ont de la valeur pour l</w:t>
      </w:r>
      <w:r w:rsidR="00265FBF" w:rsidRPr="00265FBF">
        <w:rPr>
          <w:rFonts w:ascii="Times New Roman" w:eastAsia="Times New Roman" w:hAnsi="Times New Roman" w:cs="Times New Roman"/>
          <w:color w:val="757575"/>
          <w:sz w:val="24"/>
          <w:szCs w:val="24"/>
          <w:lang w:eastAsia="fr-FR"/>
        </w:rPr>
        <w:t>e client</w:t>
      </w:r>
      <w:r w:rsidRPr="00265FBF">
        <w:rPr>
          <w:rFonts w:ascii="Times New Roman" w:eastAsia="Times New Roman" w:hAnsi="Times New Roman" w:cs="Times New Roman"/>
          <w:color w:val="757575"/>
          <w:sz w:val="24"/>
          <w:szCs w:val="24"/>
          <w:lang w:eastAsia="fr-FR"/>
        </w:rPr>
        <w:t xml:space="preserve"> et ne peuvent être mises en péril. </w:t>
      </w:r>
    </w:p>
    <w:p w14:paraId="633BF0FF" w14:textId="1009F47D" w:rsidR="00463B82" w:rsidRPr="00265FBF" w:rsidRDefault="00463B82" w:rsidP="00265FBF">
      <w:pPr>
        <w:spacing w:after="0" w:line="240" w:lineRule="auto"/>
        <w:jc w:val="both"/>
        <w:rPr>
          <w:rFonts w:ascii="Times New Roman" w:eastAsia="Times New Roman" w:hAnsi="Times New Roman" w:cs="Times New Roman"/>
          <w:color w:val="757575"/>
          <w:sz w:val="24"/>
          <w:szCs w:val="24"/>
          <w:lang w:eastAsia="fr-FR"/>
        </w:rPr>
      </w:pPr>
      <w:r w:rsidRPr="00265FBF">
        <w:rPr>
          <w:rFonts w:ascii="Times New Roman" w:eastAsia="Times New Roman" w:hAnsi="Times New Roman" w:cs="Times New Roman"/>
          <w:color w:val="757575"/>
          <w:sz w:val="24"/>
          <w:szCs w:val="24"/>
          <w:lang w:eastAsia="fr-FR"/>
        </w:rPr>
        <w:t xml:space="preserve">Les informations ne doivent être partagées </w:t>
      </w:r>
      <w:r w:rsidR="00265FBF">
        <w:rPr>
          <w:rFonts w:ascii="Times New Roman" w:eastAsia="Times New Roman" w:hAnsi="Times New Roman" w:cs="Times New Roman"/>
          <w:color w:val="757575"/>
          <w:sz w:val="24"/>
          <w:szCs w:val="24"/>
          <w:lang w:eastAsia="fr-FR"/>
        </w:rPr>
        <w:t xml:space="preserve">par le prestataire </w:t>
      </w:r>
      <w:r w:rsidRPr="00265FBF">
        <w:rPr>
          <w:rFonts w:ascii="Times New Roman" w:eastAsia="Times New Roman" w:hAnsi="Times New Roman" w:cs="Times New Roman"/>
          <w:color w:val="757575"/>
          <w:sz w:val="24"/>
          <w:szCs w:val="24"/>
          <w:lang w:eastAsia="fr-FR"/>
        </w:rPr>
        <w:t xml:space="preserve">avec un service tiers sans le consentement écrit </w:t>
      </w:r>
      <w:r w:rsidR="00265FBF">
        <w:rPr>
          <w:rFonts w:ascii="Times New Roman" w:eastAsia="Times New Roman" w:hAnsi="Times New Roman" w:cs="Times New Roman"/>
          <w:color w:val="757575"/>
          <w:sz w:val="24"/>
          <w:szCs w:val="24"/>
          <w:lang w:eastAsia="fr-FR"/>
        </w:rPr>
        <w:t>du client</w:t>
      </w:r>
      <w:r w:rsidRPr="00265FBF">
        <w:rPr>
          <w:rFonts w:ascii="Times New Roman" w:eastAsia="Times New Roman" w:hAnsi="Times New Roman" w:cs="Times New Roman"/>
          <w:color w:val="757575"/>
          <w:sz w:val="24"/>
          <w:szCs w:val="24"/>
          <w:lang w:eastAsia="fr-FR"/>
        </w:rPr>
        <w:t>.</w:t>
      </w:r>
    </w:p>
    <w:p w14:paraId="25A32A20" w14:textId="77777777" w:rsidR="00265FBF" w:rsidRPr="00463B82" w:rsidRDefault="00265FBF" w:rsidP="00265FBF">
      <w:pPr>
        <w:spacing w:after="0" w:line="240" w:lineRule="auto"/>
        <w:jc w:val="both"/>
        <w:rPr>
          <w:rFonts w:ascii="Times New Roman" w:eastAsia="Times New Roman" w:hAnsi="Times New Roman" w:cs="Times New Roman"/>
          <w:color w:val="757575"/>
          <w:sz w:val="24"/>
          <w:szCs w:val="24"/>
          <w:lang w:eastAsia="fr-FR"/>
        </w:rPr>
      </w:pPr>
    </w:p>
    <w:p w14:paraId="7F6A4D65" w14:textId="77777777" w:rsidR="00463B82" w:rsidRPr="00463B82" w:rsidRDefault="00463B82" w:rsidP="002A1D4F">
      <w:pPr>
        <w:spacing w:after="0" w:line="240" w:lineRule="auto"/>
        <w:jc w:val="both"/>
        <w:outlineLvl w:val="1"/>
        <w:rPr>
          <w:rFonts w:ascii="Times New Roman" w:eastAsia="Times New Roman" w:hAnsi="Times New Roman" w:cs="Times New Roman"/>
          <w:b/>
          <w:bCs/>
          <w:color w:val="757575"/>
          <w:sz w:val="24"/>
          <w:szCs w:val="24"/>
          <w:lang w:eastAsia="fr-FR"/>
        </w:rPr>
      </w:pPr>
      <w:r w:rsidRPr="00463B82">
        <w:rPr>
          <w:rFonts w:ascii="Times New Roman" w:eastAsia="Times New Roman" w:hAnsi="Times New Roman" w:cs="Times New Roman"/>
          <w:b/>
          <w:bCs/>
          <w:color w:val="757575"/>
          <w:sz w:val="24"/>
          <w:szCs w:val="24"/>
          <w:lang w:eastAsia="fr-FR"/>
        </w:rPr>
        <w:t>Article 3 - Cas particuliers</w:t>
      </w:r>
    </w:p>
    <w:p w14:paraId="2C28129B" w14:textId="1E72B3DA" w:rsidR="00463B82" w:rsidRPr="00463B82" w:rsidRDefault="00463B82" w:rsidP="002A1D4F">
      <w:pPr>
        <w:spacing w:after="0" w:line="240" w:lineRule="auto"/>
        <w:jc w:val="both"/>
        <w:rPr>
          <w:rFonts w:ascii="Times New Roman" w:eastAsia="Times New Roman" w:hAnsi="Times New Roman" w:cs="Times New Roman"/>
          <w:color w:val="757575"/>
          <w:sz w:val="24"/>
          <w:szCs w:val="24"/>
          <w:lang w:eastAsia="fr-FR"/>
        </w:rPr>
      </w:pPr>
      <w:r w:rsidRPr="00463B82">
        <w:rPr>
          <w:rFonts w:ascii="Times New Roman" w:eastAsia="Times New Roman" w:hAnsi="Times New Roman" w:cs="Times New Roman"/>
          <w:color w:val="757575"/>
          <w:sz w:val="24"/>
          <w:szCs w:val="24"/>
          <w:lang w:eastAsia="fr-FR"/>
        </w:rPr>
        <w:t>Les obligations de confidentialité ne s’appliqueront pas aux informations suivantes :</w:t>
      </w:r>
    </w:p>
    <w:p w14:paraId="185E81FA" w14:textId="7D26A193" w:rsidR="00463B82" w:rsidRPr="00265FBF" w:rsidRDefault="00265FBF" w:rsidP="00265FBF">
      <w:pPr>
        <w:spacing w:after="0" w:line="240" w:lineRule="auto"/>
        <w:jc w:val="both"/>
        <w:rPr>
          <w:rFonts w:ascii="Times New Roman" w:eastAsia="Times New Roman" w:hAnsi="Times New Roman" w:cs="Times New Roman"/>
          <w:color w:val="757575"/>
          <w:sz w:val="24"/>
          <w:szCs w:val="24"/>
          <w:lang w:eastAsia="fr-FR"/>
        </w:rPr>
      </w:pPr>
      <w:r w:rsidRPr="00265FBF">
        <w:rPr>
          <w:rFonts w:ascii="Times New Roman" w:eastAsia="Times New Roman" w:hAnsi="Times New Roman" w:cs="Times New Roman"/>
          <w:color w:val="757575"/>
          <w:sz w:val="24"/>
          <w:szCs w:val="24"/>
          <w:lang w:eastAsia="fr-FR"/>
        </w:rPr>
        <w:t>–</w:t>
      </w:r>
      <w:r>
        <w:rPr>
          <w:rFonts w:ascii="Times New Roman" w:eastAsia="Times New Roman" w:hAnsi="Times New Roman" w:cs="Times New Roman"/>
          <w:color w:val="757575"/>
          <w:sz w:val="24"/>
          <w:szCs w:val="24"/>
          <w:lang w:eastAsia="fr-FR"/>
        </w:rPr>
        <w:t xml:space="preserve"> t</w:t>
      </w:r>
      <w:r w:rsidR="00463B82" w:rsidRPr="00265FBF">
        <w:rPr>
          <w:rFonts w:ascii="Times New Roman" w:eastAsia="Times New Roman" w:hAnsi="Times New Roman" w:cs="Times New Roman"/>
          <w:color w:val="757575"/>
          <w:sz w:val="24"/>
          <w:szCs w:val="24"/>
          <w:lang w:eastAsia="fr-FR"/>
        </w:rPr>
        <w:t xml:space="preserve">oute information qui est déjà connue publiquement ou rendue publique sans que ce soit la faute du </w:t>
      </w:r>
      <w:r>
        <w:rPr>
          <w:rFonts w:ascii="Times New Roman" w:eastAsia="Times New Roman" w:hAnsi="Times New Roman" w:cs="Times New Roman"/>
          <w:color w:val="757575"/>
          <w:sz w:val="24"/>
          <w:szCs w:val="24"/>
          <w:lang w:eastAsia="fr-FR"/>
        </w:rPr>
        <w:t>prestataire ou du client ;</w:t>
      </w:r>
    </w:p>
    <w:p w14:paraId="7CAD1A1A" w14:textId="4E3F910B" w:rsidR="00463B82" w:rsidRDefault="00265FBF" w:rsidP="00265FBF">
      <w:pPr>
        <w:spacing w:after="0" w:line="240" w:lineRule="auto"/>
        <w:jc w:val="both"/>
        <w:rPr>
          <w:rFonts w:ascii="Times New Roman" w:eastAsia="Times New Roman" w:hAnsi="Times New Roman" w:cs="Times New Roman"/>
          <w:color w:val="757575"/>
          <w:sz w:val="24"/>
          <w:szCs w:val="24"/>
          <w:lang w:eastAsia="fr-FR"/>
        </w:rPr>
      </w:pPr>
      <w:r w:rsidRPr="00265FBF">
        <w:rPr>
          <w:rFonts w:ascii="Times New Roman" w:eastAsia="Times New Roman" w:hAnsi="Times New Roman" w:cs="Times New Roman"/>
          <w:color w:val="757575"/>
          <w:sz w:val="24"/>
          <w:szCs w:val="24"/>
          <w:lang w:eastAsia="fr-FR"/>
        </w:rPr>
        <w:t>–</w:t>
      </w:r>
      <w:r>
        <w:rPr>
          <w:rFonts w:ascii="Times New Roman" w:eastAsia="Times New Roman" w:hAnsi="Times New Roman" w:cs="Times New Roman"/>
          <w:color w:val="757575"/>
          <w:sz w:val="24"/>
          <w:szCs w:val="24"/>
          <w:lang w:eastAsia="fr-FR"/>
        </w:rPr>
        <w:t xml:space="preserve"> t</w:t>
      </w:r>
      <w:r w:rsidR="00463B82" w:rsidRPr="00265FBF">
        <w:rPr>
          <w:rFonts w:ascii="Times New Roman" w:eastAsia="Times New Roman" w:hAnsi="Times New Roman" w:cs="Times New Roman"/>
          <w:color w:val="757575"/>
          <w:sz w:val="24"/>
          <w:szCs w:val="24"/>
          <w:lang w:eastAsia="fr-FR"/>
        </w:rPr>
        <w:t>oute information sur les travaux du client réalisés avant l’accord entre les deux parties</w:t>
      </w:r>
      <w:r w:rsidR="00446F6D">
        <w:rPr>
          <w:rFonts w:ascii="Times New Roman" w:eastAsia="Times New Roman" w:hAnsi="Times New Roman" w:cs="Times New Roman"/>
          <w:color w:val="757575"/>
          <w:sz w:val="24"/>
          <w:szCs w:val="24"/>
          <w:lang w:eastAsia="fr-FR"/>
        </w:rPr>
        <w:t>.</w:t>
      </w:r>
    </w:p>
    <w:p w14:paraId="30FA4F25" w14:textId="77777777" w:rsidR="00446F6D" w:rsidRDefault="00446F6D" w:rsidP="002A1D4F">
      <w:pPr>
        <w:spacing w:after="0" w:line="240" w:lineRule="auto"/>
        <w:jc w:val="both"/>
        <w:outlineLvl w:val="1"/>
        <w:rPr>
          <w:rFonts w:ascii="Times New Roman" w:eastAsia="Times New Roman" w:hAnsi="Times New Roman" w:cs="Times New Roman"/>
          <w:color w:val="757575"/>
          <w:sz w:val="24"/>
          <w:szCs w:val="24"/>
          <w:lang w:eastAsia="fr-FR"/>
        </w:rPr>
      </w:pPr>
    </w:p>
    <w:p w14:paraId="04D0362E" w14:textId="477A1166" w:rsidR="00463B82" w:rsidRPr="00463B82" w:rsidRDefault="00463B82" w:rsidP="002A1D4F">
      <w:pPr>
        <w:spacing w:after="0" w:line="240" w:lineRule="auto"/>
        <w:jc w:val="both"/>
        <w:outlineLvl w:val="1"/>
        <w:rPr>
          <w:rFonts w:ascii="Times New Roman" w:eastAsia="Times New Roman" w:hAnsi="Times New Roman" w:cs="Times New Roman"/>
          <w:b/>
          <w:bCs/>
          <w:color w:val="757575"/>
          <w:sz w:val="24"/>
          <w:szCs w:val="24"/>
          <w:lang w:eastAsia="fr-FR"/>
        </w:rPr>
      </w:pPr>
      <w:r w:rsidRPr="00463B82">
        <w:rPr>
          <w:rFonts w:ascii="Times New Roman" w:eastAsia="Times New Roman" w:hAnsi="Times New Roman" w:cs="Times New Roman"/>
          <w:b/>
          <w:bCs/>
          <w:color w:val="757575"/>
          <w:sz w:val="24"/>
          <w:szCs w:val="24"/>
          <w:lang w:eastAsia="fr-FR"/>
        </w:rPr>
        <w:t>Article 4 - Divulgation d’informations confidentielles</w:t>
      </w:r>
    </w:p>
    <w:p w14:paraId="42BB42DA" w14:textId="68C4DFFB" w:rsidR="00463B82" w:rsidRDefault="00463B82" w:rsidP="002A1D4F">
      <w:pPr>
        <w:spacing w:after="0" w:line="240" w:lineRule="auto"/>
        <w:jc w:val="both"/>
        <w:rPr>
          <w:rFonts w:ascii="Times New Roman" w:eastAsia="Times New Roman" w:hAnsi="Times New Roman" w:cs="Times New Roman"/>
          <w:color w:val="757575"/>
          <w:sz w:val="24"/>
          <w:szCs w:val="24"/>
          <w:lang w:eastAsia="fr-FR"/>
        </w:rPr>
      </w:pPr>
      <w:r w:rsidRPr="00463B82">
        <w:rPr>
          <w:rFonts w:ascii="Times New Roman" w:eastAsia="Times New Roman" w:hAnsi="Times New Roman" w:cs="Times New Roman"/>
          <w:color w:val="757575"/>
          <w:sz w:val="24"/>
          <w:szCs w:val="24"/>
          <w:lang w:eastAsia="fr-FR"/>
        </w:rPr>
        <w:t xml:space="preserve">Si le </w:t>
      </w:r>
      <w:r w:rsidR="00446F6D">
        <w:rPr>
          <w:rFonts w:ascii="Times New Roman" w:eastAsia="Times New Roman" w:hAnsi="Times New Roman" w:cs="Times New Roman"/>
          <w:color w:val="757575"/>
          <w:sz w:val="24"/>
          <w:szCs w:val="24"/>
          <w:lang w:eastAsia="fr-FR"/>
        </w:rPr>
        <w:t>prestataire</w:t>
      </w:r>
      <w:r w:rsidRPr="00463B82">
        <w:rPr>
          <w:rFonts w:ascii="Times New Roman" w:eastAsia="Times New Roman" w:hAnsi="Times New Roman" w:cs="Times New Roman"/>
          <w:color w:val="757575"/>
          <w:sz w:val="24"/>
          <w:szCs w:val="24"/>
          <w:lang w:eastAsia="fr-FR"/>
        </w:rPr>
        <w:t xml:space="preserve"> divulgue des informations confidentielles, partiellement ou totalement, sans le consentement </w:t>
      </w:r>
      <w:r w:rsidR="00446F6D">
        <w:rPr>
          <w:rFonts w:ascii="Times New Roman" w:eastAsia="Times New Roman" w:hAnsi="Times New Roman" w:cs="Times New Roman"/>
          <w:color w:val="757575"/>
          <w:sz w:val="24"/>
          <w:szCs w:val="24"/>
          <w:lang w:eastAsia="fr-FR"/>
        </w:rPr>
        <w:t>du client</w:t>
      </w:r>
      <w:r w:rsidRPr="00463B82">
        <w:rPr>
          <w:rFonts w:ascii="Times New Roman" w:eastAsia="Times New Roman" w:hAnsi="Times New Roman" w:cs="Times New Roman"/>
          <w:color w:val="757575"/>
          <w:sz w:val="24"/>
          <w:szCs w:val="24"/>
          <w:lang w:eastAsia="fr-FR"/>
        </w:rPr>
        <w:t>, ce derni</w:t>
      </w:r>
      <w:r w:rsidR="00446F6D">
        <w:rPr>
          <w:rFonts w:ascii="Times New Roman" w:eastAsia="Times New Roman" w:hAnsi="Times New Roman" w:cs="Times New Roman"/>
          <w:color w:val="757575"/>
          <w:sz w:val="24"/>
          <w:szCs w:val="24"/>
          <w:lang w:eastAsia="fr-FR"/>
        </w:rPr>
        <w:t>er</w:t>
      </w:r>
      <w:r w:rsidRPr="00463B82">
        <w:rPr>
          <w:rFonts w:ascii="Times New Roman" w:eastAsia="Times New Roman" w:hAnsi="Times New Roman" w:cs="Times New Roman"/>
          <w:color w:val="757575"/>
          <w:sz w:val="24"/>
          <w:szCs w:val="24"/>
          <w:lang w:eastAsia="fr-FR"/>
        </w:rPr>
        <w:t xml:space="preserve"> est autorisé à faire appel à une assistance juridique ou à résilier le contrat.</w:t>
      </w:r>
    </w:p>
    <w:p w14:paraId="63D19346" w14:textId="77777777" w:rsidR="00446F6D" w:rsidRPr="00463B82" w:rsidRDefault="00446F6D" w:rsidP="002A1D4F">
      <w:pPr>
        <w:spacing w:after="0" w:line="240" w:lineRule="auto"/>
        <w:jc w:val="both"/>
        <w:rPr>
          <w:rFonts w:ascii="Times New Roman" w:eastAsia="Times New Roman" w:hAnsi="Times New Roman" w:cs="Times New Roman"/>
          <w:color w:val="757575"/>
          <w:sz w:val="24"/>
          <w:szCs w:val="24"/>
          <w:lang w:eastAsia="fr-FR"/>
        </w:rPr>
      </w:pPr>
    </w:p>
    <w:p w14:paraId="701BA19D" w14:textId="10293DEF" w:rsidR="00463B82" w:rsidRPr="00463B82" w:rsidRDefault="00463B82" w:rsidP="002A1D4F">
      <w:pPr>
        <w:pStyle w:val="Titre2"/>
        <w:spacing w:before="0" w:beforeAutospacing="0" w:after="0" w:afterAutospacing="0"/>
        <w:jc w:val="both"/>
        <w:rPr>
          <w:color w:val="757575"/>
          <w:sz w:val="24"/>
          <w:szCs w:val="24"/>
        </w:rPr>
      </w:pPr>
      <w:r w:rsidRPr="00463B82">
        <w:rPr>
          <w:color w:val="757575"/>
          <w:sz w:val="24"/>
          <w:szCs w:val="24"/>
        </w:rPr>
        <w:t xml:space="preserve">Article </w:t>
      </w:r>
      <w:r w:rsidR="00446F6D">
        <w:rPr>
          <w:color w:val="757575"/>
          <w:sz w:val="24"/>
          <w:szCs w:val="24"/>
        </w:rPr>
        <w:t>5</w:t>
      </w:r>
      <w:r w:rsidRPr="00463B82">
        <w:rPr>
          <w:color w:val="757575"/>
          <w:sz w:val="24"/>
          <w:szCs w:val="24"/>
        </w:rPr>
        <w:t xml:space="preserve"> - Relations entre les parties</w:t>
      </w:r>
    </w:p>
    <w:p w14:paraId="6F13EAAF" w14:textId="03AD67E5" w:rsidR="00463B82" w:rsidRDefault="00463B82" w:rsidP="002A1D4F">
      <w:pPr>
        <w:pStyle w:val="align-left"/>
        <w:spacing w:before="0" w:beforeAutospacing="0" w:after="0" w:afterAutospacing="0"/>
        <w:jc w:val="both"/>
        <w:rPr>
          <w:color w:val="757575"/>
        </w:rPr>
      </w:pPr>
      <w:r w:rsidRPr="00463B82">
        <w:rPr>
          <w:color w:val="757575"/>
        </w:rPr>
        <w:t xml:space="preserve">L'accord ne doit pas être considéré comme un contrat de travail entre les parties. Le </w:t>
      </w:r>
      <w:r w:rsidR="00446F6D">
        <w:rPr>
          <w:color w:val="757575"/>
        </w:rPr>
        <w:t>prestataire</w:t>
      </w:r>
      <w:r w:rsidRPr="00463B82">
        <w:rPr>
          <w:color w:val="757575"/>
        </w:rPr>
        <w:t xml:space="preserve"> reste un entrepreneur individuel et reste redevable de toutes les taxes locales et nationales relatives aux paiements reçus.</w:t>
      </w:r>
    </w:p>
    <w:p w14:paraId="610949F1" w14:textId="77777777" w:rsidR="00446F6D" w:rsidRPr="00463B82" w:rsidRDefault="00446F6D" w:rsidP="002A1D4F">
      <w:pPr>
        <w:pStyle w:val="align-left"/>
        <w:spacing w:before="0" w:beforeAutospacing="0" w:after="0" w:afterAutospacing="0"/>
        <w:jc w:val="both"/>
        <w:rPr>
          <w:color w:val="757575"/>
        </w:rPr>
      </w:pPr>
    </w:p>
    <w:p w14:paraId="6A1F3614" w14:textId="35AAD450" w:rsidR="00463B82" w:rsidRPr="00463B82" w:rsidRDefault="00463B82" w:rsidP="002A1D4F">
      <w:pPr>
        <w:pStyle w:val="Titre2"/>
        <w:spacing w:before="0" w:beforeAutospacing="0" w:after="0" w:afterAutospacing="0"/>
        <w:jc w:val="both"/>
        <w:rPr>
          <w:color w:val="757575"/>
          <w:sz w:val="24"/>
          <w:szCs w:val="24"/>
        </w:rPr>
      </w:pPr>
      <w:r w:rsidRPr="00463B82">
        <w:rPr>
          <w:color w:val="757575"/>
          <w:sz w:val="24"/>
          <w:szCs w:val="24"/>
        </w:rPr>
        <w:t xml:space="preserve">Article </w:t>
      </w:r>
      <w:r w:rsidR="00446F6D">
        <w:rPr>
          <w:color w:val="757575"/>
          <w:sz w:val="24"/>
          <w:szCs w:val="24"/>
        </w:rPr>
        <w:t>6</w:t>
      </w:r>
      <w:r w:rsidRPr="00463B82">
        <w:rPr>
          <w:color w:val="757575"/>
          <w:sz w:val="24"/>
          <w:szCs w:val="24"/>
        </w:rPr>
        <w:t xml:space="preserve"> - Litiges</w:t>
      </w:r>
    </w:p>
    <w:p w14:paraId="4A6A9CDE" w14:textId="655F80EB" w:rsidR="00463B82" w:rsidRPr="00463B82" w:rsidRDefault="00463B82" w:rsidP="002A1D4F">
      <w:pPr>
        <w:pStyle w:val="align-left"/>
        <w:spacing w:before="0" w:beforeAutospacing="0" w:after="0" w:afterAutospacing="0"/>
        <w:jc w:val="both"/>
        <w:rPr>
          <w:color w:val="757575"/>
        </w:rPr>
      </w:pPr>
      <w:r w:rsidRPr="00463B82">
        <w:rPr>
          <w:color w:val="757575"/>
        </w:rPr>
        <w:t>En cas de litige entre les parties, celui-ci sera résolu par arbitrage. Le lieu de l’arbitrage et le nombre d'arbitres seront décidés par les deux parties, d’un commun accord. La décision des arbitres sera définitive et contraignante pour les de</w:t>
      </w:r>
      <w:r w:rsidRPr="00463B82">
        <w:rPr>
          <w:color w:val="757575"/>
        </w:rPr>
        <w:t>ux parties.</w:t>
      </w:r>
    </w:p>
    <w:p w14:paraId="3F91AAE8" w14:textId="77777777" w:rsidR="00F67F0F" w:rsidRDefault="00F67F0F" w:rsidP="002A1D4F">
      <w:pPr>
        <w:pStyle w:val="Titre2"/>
        <w:spacing w:before="0" w:beforeAutospacing="0" w:after="0" w:afterAutospacing="0"/>
        <w:jc w:val="both"/>
        <w:rPr>
          <w:color w:val="757575"/>
          <w:sz w:val="24"/>
          <w:szCs w:val="24"/>
        </w:rPr>
      </w:pPr>
    </w:p>
    <w:p w14:paraId="655D3420" w14:textId="48069512" w:rsidR="00463B82" w:rsidRPr="00463B82" w:rsidRDefault="00463B82" w:rsidP="002A1D4F">
      <w:pPr>
        <w:pStyle w:val="Titre2"/>
        <w:spacing w:before="0" w:beforeAutospacing="0" w:after="0" w:afterAutospacing="0"/>
        <w:jc w:val="both"/>
        <w:rPr>
          <w:color w:val="757575"/>
          <w:sz w:val="24"/>
          <w:szCs w:val="24"/>
        </w:rPr>
      </w:pPr>
      <w:r w:rsidRPr="00463B82">
        <w:rPr>
          <w:color w:val="757575"/>
          <w:sz w:val="24"/>
          <w:szCs w:val="24"/>
        </w:rPr>
        <w:t>Stipulations générales</w:t>
      </w:r>
    </w:p>
    <w:p w14:paraId="43A59C59" w14:textId="3CE91EB6" w:rsidR="00463B82" w:rsidRPr="00463B82" w:rsidRDefault="00463B82" w:rsidP="00F76DBA">
      <w:pPr>
        <w:pStyle w:val="NormalWeb"/>
        <w:spacing w:before="0" w:beforeAutospacing="0" w:after="0" w:afterAutospacing="0"/>
        <w:jc w:val="both"/>
        <w:rPr>
          <w:color w:val="757575"/>
        </w:rPr>
      </w:pPr>
      <w:r w:rsidRPr="00463B82">
        <w:rPr>
          <w:color w:val="757575"/>
        </w:rPr>
        <w:t>Modifications</w:t>
      </w:r>
      <w:r w:rsidR="00F67F0F">
        <w:rPr>
          <w:color w:val="757575"/>
        </w:rPr>
        <w:t> :</w:t>
      </w:r>
      <w:r w:rsidRPr="00463B82">
        <w:rPr>
          <w:color w:val="757575"/>
        </w:rPr>
        <w:t xml:space="preserve"> l’accord ne peut être modifié que par écrit par les parties.</w:t>
      </w:r>
    </w:p>
    <w:p w14:paraId="77D92A6D" w14:textId="3D94CE72" w:rsidR="003F1EFA" w:rsidRDefault="003F1EFA" w:rsidP="00F76DBA">
      <w:pPr>
        <w:pStyle w:val="NormalWeb"/>
        <w:spacing w:before="0" w:beforeAutospacing="0" w:after="0" w:afterAutospacing="0"/>
        <w:jc w:val="both"/>
        <w:rPr>
          <w:color w:val="757575"/>
        </w:rPr>
      </w:pPr>
      <w:r w:rsidRPr="00463B82">
        <w:rPr>
          <w:color w:val="757575"/>
        </w:rPr>
        <w:t>Droit applicable</w:t>
      </w:r>
      <w:r>
        <w:rPr>
          <w:color w:val="757575"/>
        </w:rPr>
        <w:t> :</w:t>
      </w:r>
      <w:r w:rsidRPr="00463B82">
        <w:rPr>
          <w:color w:val="757575"/>
        </w:rPr>
        <w:t xml:space="preserve"> l’accord sera interprété et appliqué conformément à la loi française, sans tenir compte des règles de conflit de lois.</w:t>
      </w:r>
    </w:p>
    <w:p w14:paraId="195F784F" w14:textId="25A19E26" w:rsidR="003F1EFA" w:rsidRPr="00463B82" w:rsidRDefault="003F1EFA" w:rsidP="00F76DBA">
      <w:pPr>
        <w:pStyle w:val="NormalWeb"/>
        <w:spacing w:before="0" w:beforeAutospacing="0" w:after="0" w:afterAutospacing="0"/>
        <w:jc w:val="both"/>
        <w:rPr>
          <w:color w:val="757575"/>
        </w:rPr>
      </w:pPr>
      <w:r w:rsidRPr="00463B82">
        <w:rPr>
          <w:color w:val="757575"/>
        </w:rPr>
        <w:t>Survie</w:t>
      </w:r>
      <w:r>
        <w:rPr>
          <w:color w:val="757575"/>
        </w:rPr>
        <w:t> :</w:t>
      </w:r>
      <w:r w:rsidRPr="00463B82">
        <w:rPr>
          <w:color w:val="757575"/>
        </w:rPr>
        <w:t xml:space="preserve"> les termes de l’accord survivront à la résiliation ou à l'expiration du présent accord.</w:t>
      </w:r>
    </w:p>
    <w:p w14:paraId="661A9E96" w14:textId="39949533" w:rsidR="003F1EFA" w:rsidRPr="00463B82" w:rsidRDefault="003F1EFA" w:rsidP="00F76DBA">
      <w:pPr>
        <w:pStyle w:val="NormalWeb"/>
        <w:spacing w:before="0" w:beforeAutospacing="0" w:after="0" w:afterAutospacing="0"/>
        <w:jc w:val="both"/>
        <w:rPr>
          <w:color w:val="757575"/>
        </w:rPr>
      </w:pPr>
      <w:r w:rsidRPr="00463B82">
        <w:rPr>
          <w:color w:val="757575"/>
        </w:rPr>
        <w:t>Accord intégral</w:t>
      </w:r>
      <w:r>
        <w:rPr>
          <w:color w:val="757575"/>
        </w:rPr>
        <w:t> :</w:t>
      </w:r>
      <w:r w:rsidRPr="00463B82">
        <w:rPr>
          <w:color w:val="757575"/>
        </w:rPr>
        <w:t xml:space="preserve"> l’accord constitue la totalité des engagements des parties relatifs aux informations confidentielles échangées. Il se substitue à tout accord préliminaire.</w:t>
      </w:r>
    </w:p>
    <w:p w14:paraId="10C0AD94" w14:textId="3D2AA2C4" w:rsidR="003F1EFA" w:rsidRDefault="00F76DBA" w:rsidP="003F1EFA">
      <w:pPr>
        <w:pStyle w:val="NormalWeb"/>
        <w:spacing w:before="0" w:beforeAutospacing="0" w:after="0" w:afterAutospacing="0"/>
        <w:jc w:val="both"/>
        <w:rPr>
          <w:color w:val="757575"/>
        </w:rPr>
      </w:pPr>
      <w:r w:rsidRPr="00463B82">
        <w:rPr>
          <w:color w:val="757575"/>
        </w:rPr>
        <w:t>Exemplaires</w:t>
      </w:r>
      <w:r>
        <w:rPr>
          <w:color w:val="757575"/>
        </w:rPr>
        <w:t> :</w:t>
      </w:r>
      <w:r w:rsidRPr="00463B82">
        <w:rPr>
          <w:color w:val="757575"/>
        </w:rPr>
        <w:t xml:space="preserve"> l’accord peut être créé en plusieurs exemplaires, chacun d'entre eux étant considéré comme un original, mais tous, considérés ensemble, constituant un seul et même accord.</w:t>
      </w:r>
    </w:p>
    <w:p w14:paraId="1D9E6CE1" w14:textId="2413B13E" w:rsidR="00F76DBA" w:rsidRPr="00463B82" w:rsidRDefault="00F76DBA" w:rsidP="00F76DBA">
      <w:pPr>
        <w:pStyle w:val="NormalWeb"/>
        <w:spacing w:before="0" w:beforeAutospacing="0" w:after="0" w:afterAutospacing="0"/>
        <w:jc w:val="both"/>
        <w:rPr>
          <w:color w:val="757575"/>
        </w:rPr>
      </w:pPr>
      <w:r w:rsidRPr="00463B82">
        <w:rPr>
          <w:color w:val="757575"/>
        </w:rPr>
        <w:t>Divisibilité</w:t>
      </w:r>
      <w:r>
        <w:rPr>
          <w:color w:val="757575"/>
        </w:rPr>
        <w:t> :</w:t>
      </w:r>
      <w:r w:rsidRPr="00463B82">
        <w:rPr>
          <w:color w:val="757575"/>
        </w:rPr>
        <w:t xml:space="preserve"> si un tribunal juge qu'une clause de l’accord est nulle et inapplicable, les autres clauses de cet accord restent, quant à elles, valides et inchangées.</w:t>
      </w:r>
    </w:p>
    <w:p w14:paraId="3D6F1278" w14:textId="77777777" w:rsidR="00F76DBA" w:rsidRDefault="00F76DBA" w:rsidP="00F76DBA">
      <w:pPr>
        <w:pStyle w:val="align-left"/>
        <w:spacing w:before="0" w:beforeAutospacing="0" w:after="0" w:afterAutospacing="0"/>
        <w:jc w:val="both"/>
        <w:rPr>
          <w:color w:val="757575"/>
        </w:rPr>
      </w:pPr>
    </w:p>
    <w:p w14:paraId="603B9E3E" w14:textId="6A93A6B3" w:rsidR="00F76DBA" w:rsidRPr="00F76DBA" w:rsidRDefault="00F76DBA" w:rsidP="00F76DBA">
      <w:pPr>
        <w:pStyle w:val="align-left"/>
        <w:spacing w:before="0" w:beforeAutospacing="0" w:after="0" w:afterAutospacing="0"/>
        <w:jc w:val="both"/>
        <w:rPr>
          <w:b/>
          <w:bCs/>
          <w:color w:val="757575"/>
        </w:rPr>
      </w:pPr>
      <w:r w:rsidRPr="00F76DBA">
        <w:rPr>
          <w:b/>
          <w:bCs/>
          <w:color w:val="757575"/>
        </w:rPr>
        <w:t>Signature</w:t>
      </w:r>
    </w:p>
    <w:p w14:paraId="3373B6BD" w14:textId="31A40515" w:rsidR="00F76DBA" w:rsidRDefault="00F76DBA" w:rsidP="003F1EFA">
      <w:pPr>
        <w:pStyle w:val="NormalWeb"/>
        <w:spacing w:before="0" w:beforeAutospacing="0" w:after="0" w:afterAutospacing="0"/>
        <w:jc w:val="both"/>
        <w:rPr>
          <w:color w:val="757575"/>
        </w:rPr>
      </w:pPr>
      <w:r w:rsidRPr="003F1EFA">
        <w:rPr>
          <w:color w:val="757575"/>
        </w:rPr>
        <w:t>En foi de quoi, chacune des parties a signé le présent contrat, en date du jour et de l'année indiqués ci-dessous</w:t>
      </w:r>
      <w:r>
        <w:rPr>
          <w:color w:val="757575"/>
        </w:rPr>
        <w:t> :</w:t>
      </w:r>
    </w:p>
    <w:sectPr w:rsidR="00F76DB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E108" w14:textId="77777777" w:rsidR="006921AF" w:rsidRDefault="006921AF" w:rsidP="00446F6D">
      <w:pPr>
        <w:spacing w:after="0" w:line="240" w:lineRule="auto"/>
      </w:pPr>
      <w:r>
        <w:separator/>
      </w:r>
    </w:p>
  </w:endnote>
  <w:endnote w:type="continuationSeparator" w:id="0">
    <w:p w14:paraId="1680060B" w14:textId="77777777" w:rsidR="006921AF" w:rsidRDefault="006921AF" w:rsidP="0044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81CE" w14:textId="77777777" w:rsidR="00F67F0F" w:rsidRPr="00F67F0F" w:rsidRDefault="00446F6D" w:rsidP="00F67F0F">
    <w:pPr>
      <w:spacing w:after="0" w:line="240" w:lineRule="auto"/>
      <w:jc w:val="center"/>
      <w:rPr>
        <w:rFonts w:ascii="Times New Roman" w:hAnsi="Times New Roman" w:cs="Times New Roman"/>
        <w:b/>
        <w:bCs/>
        <w:color w:val="EB9999"/>
      </w:rPr>
    </w:pPr>
    <w:r w:rsidRPr="00F67F0F">
      <w:rPr>
        <w:rFonts w:ascii="Times New Roman" w:hAnsi="Times New Roman" w:cs="Times New Roman"/>
        <w:b/>
        <w:bCs/>
        <w:color w:val="EB9999"/>
      </w:rPr>
      <w:t>Coquilles à la loupe</w:t>
    </w:r>
  </w:p>
  <w:p w14:paraId="1A042035" w14:textId="3F886EC0" w:rsidR="00446F6D" w:rsidRPr="00F67F0F" w:rsidRDefault="00446F6D" w:rsidP="00F67F0F">
    <w:pPr>
      <w:spacing w:after="0" w:line="240" w:lineRule="auto"/>
      <w:jc w:val="center"/>
      <w:rPr>
        <w:rFonts w:ascii="Times New Roman" w:hAnsi="Times New Roman" w:cs="Times New Roman"/>
        <w:b/>
        <w:bCs/>
        <w:color w:val="EB9999"/>
        <w:sz w:val="20"/>
        <w:szCs w:val="20"/>
      </w:rPr>
    </w:pPr>
    <w:r w:rsidRPr="00F67F0F">
      <w:rPr>
        <w:rFonts w:ascii="Times New Roman" w:hAnsi="Times New Roman" w:cs="Times New Roman"/>
        <w:b/>
        <w:bCs/>
        <w:color w:val="EB9999"/>
        <w:sz w:val="20"/>
        <w:szCs w:val="20"/>
      </w:rPr>
      <w:t>Identifiant SIRET : 810 397 786 00015</w:t>
    </w:r>
  </w:p>
  <w:p w14:paraId="217FFBB4" w14:textId="60F3877D" w:rsidR="00F67F0F" w:rsidRPr="00F67F0F" w:rsidRDefault="00F67F0F" w:rsidP="00F67F0F">
    <w:pPr>
      <w:tabs>
        <w:tab w:val="left" w:pos="9347"/>
      </w:tabs>
      <w:spacing w:after="0" w:line="240" w:lineRule="auto"/>
      <w:jc w:val="center"/>
      <w:rPr>
        <w:rFonts w:ascii="Times New Roman" w:hAnsi="Times New Roman" w:cs="Times New Roman"/>
        <w:color w:val="757575"/>
        <w:sz w:val="20"/>
        <w:szCs w:val="20"/>
      </w:rPr>
    </w:pPr>
    <w:r>
      <w:rPr>
        <w:rFonts w:ascii="Times New Roman" w:hAnsi="Times New Roman" w:cs="Times New Roman"/>
        <w:i/>
        <w:iCs/>
        <w:color w:val="757575"/>
        <w:sz w:val="20"/>
        <w:szCs w:val="20"/>
      </w:rPr>
      <w:t>I</w:t>
    </w:r>
    <w:r w:rsidRPr="00F67F0F">
      <w:rPr>
        <w:rFonts w:ascii="Times New Roman" w:hAnsi="Times New Roman" w:cs="Times New Roman"/>
        <w:i/>
        <w:iCs/>
        <w:color w:val="757575"/>
        <w:sz w:val="20"/>
        <w:szCs w:val="20"/>
      </w:rPr>
      <w:t xml:space="preserve">mmatriculation au registre du commerce et des sociétés (RCS) </w:t>
    </w:r>
    <w:r>
      <w:rPr>
        <w:rFonts w:ascii="Times New Roman" w:hAnsi="Times New Roman" w:cs="Times New Roman"/>
        <w:i/>
        <w:iCs/>
        <w:color w:val="757575"/>
        <w:sz w:val="20"/>
        <w:szCs w:val="20"/>
      </w:rPr>
      <w:t>en cours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B2C5" w14:textId="77777777" w:rsidR="006921AF" w:rsidRDefault="006921AF" w:rsidP="00446F6D">
      <w:pPr>
        <w:spacing w:after="0" w:line="240" w:lineRule="auto"/>
      </w:pPr>
      <w:r>
        <w:separator/>
      </w:r>
    </w:p>
  </w:footnote>
  <w:footnote w:type="continuationSeparator" w:id="0">
    <w:p w14:paraId="049A4B26" w14:textId="77777777" w:rsidR="006921AF" w:rsidRDefault="006921AF" w:rsidP="0044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7FE4" w14:textId="193D0EAC" w:rsidR="00446F6D" w:rsidRPr="00446F6D" w:rsidRDefault="00446F6D" w:rsidP="00446F6D">
    <w:pPr>
      <w:pStyle w:val="En-tte"/>
      <w:jc w:val="center"/>
    </w:pPr>
    <w:r w:rsidRPr="00463B82">
      <w:rPr>
        <w:noProof/>
        <w:color w:val="757575"/>
      </w:rPr>
      <w:drawing>
        <wp:inline distT="0" distB="0" distL="0" distR="0" wp14:anchorId="5668AA2F" wp14:editId="0855B4C7">
          <wp:extent cx="1091565" cy="10915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10915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5F5"/>
    <w:multiLevelType w:val="hybridMultilevel"/>
    <w:tmpl w:val="6FD0E60A"/>
    <w:lvl w:ilvl="0" w:tplc="8D68608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563491"/>
    <w:multiLevelType w:val="multilevel"/>
    <w:tmpl w:val="CF66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523AD"/>
    <w:multiLevelType w:val="multilevel"/>
    <w:tmpl w:val="942242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B16A16"/>
    <w:multiLevelType w:val="hybridMultilevel"/>
    <w:tmpl w:val="26088392"/>
    <w:lvl w:ilvl="0" w:tplc="D8C81A0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4356DA"/>
    <w:multiLevelType w:val="multilevel"/>
    <w:tmpl w:val="6E2C30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4A7D4E"/>
    <w:multiLevelType w:val="multilevel"/>
    <w:tmpl w:val="CF5EF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E06C83"/>
    <w:multiLevelType w:val="multilevel"/>
    <w:tmpl w:val="5798C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A91BB9"/>
    <w:multiLevelType w:val="multilevel"/>
    <w:tmpl w:val="810C22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13483C"/>
    <w:multiLevelType w:val="multilevel"/>
    <w:tmpl w:val="CC987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4538FB"/>
    <w:multiLevelType w:val="multilevel"/>
    <w:tmpl w:val="9A981F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1C6166"/>
    <w:multiLevelType w:val="hybridMultilevel"/>
    <w:tmpl w:val="09042E00"/>
    <w:lvl w:ilvl="0" w:tplc="5EA2D2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8B1AAD"/>
    <w:multiLevelType w:val="multilevel"/>
    <w:tmpl w:val="26B677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8587281">
    <w:abstractNumId w:val="8"/>
  </w:num>
  <w:num w:numId="2" w16cid:durableId="1273978125">
    <w:abstractNumId w:val="5"/>
  </w:num>
  <w:num w:numId="3" w16cid:durableId="1639991316">
    <w:abstractNumId w:val="1"/>
  </w:num>
  <w:num w:numId="4" w16cid:durableId="1599213608">
    <w:abstractNumId w:val="6"/>
  </w:num>
  <w:num w:numId="5" w16cid:durableId="1837257459">
    <w:abstractNumId w:val="4"/>
  </w:num>
  <w:num w:numId="6" w16cid:durableId="1952930903">
    <w:abstractNumId w:val="2"/>
  </w:num>
  <w:num w:numId="7" w16cid:durableId="500242536">
    <w:abstractNumId w:val="9"/>
  </w:num>
  <w:num w:numId="8" w16cid:durableId="211889429">
    <w:abstractNumId w:val="11"/>
  </w:num>
  <w:num w:numId="9" w16cid:durableId="95561978">
    <w:abstractNumId w:val="7"/>
  </w:num>
  <w:num w:numId="10" w16cid:durableId="1555501054">
    <w:abstractNumId w:val="0"/>
  </w:num>
  <w:num w:numId="11" w16cid:durableId="799416159">
    <w:abstractNumId w:val="10"/>
  </w:num>
  <w:num w:numId="12" w16cid:durableId="1951550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82"/>
    <w:rsid w:val="0007307D"/>
    <w:rsid w:val="00265FBF"/>
    <w:rsid w:val="002A1D4F"/>
    <w:rsid w:val="002E06B8"/>
    <w:rsid w:val="003F1EFA"/>
    <w:rsid w:val="00446F6D"/>
    <w:rsid w:val="00463B82"/>
    <w:rsid w:val="00653F0C"/>
    <w:rsid w:val="006921AF"/>
    <w:rsid w:val="00F67F0F"/>
    <w:rsid w:val="00F76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903D"/>
  <w15:chartTrackingRefBased/>
  <w15:docId w15:val="{CD1305C9-C69C-4997-94A2-D1C24D6E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463B8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gn-left">
    <w:name w:val="align-left"/>
    <w:basedOn w:val="Normal"/>
    <w:rsid w:val="00463B8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463B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463B82"/>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265FBF"/>
    <w:pPr>
      <w:ind w:left="720"/>
      <w:contextualSpacing/>
    </w:pPr>
  </w:style>
  <w:style w:type="paragraph" w:styleId="En-tte">
    <w:name w:val="header"/>
    <w:basedOn w:val="Normal"/>
    <w:link w:val="En-tteCar"/>
    <w:uiPriority w:val="99"/>
    <w:unhideWhenUsed/>
    <w:rsid w:val="00446F6D"/>
    <w:pPr>
      <w:tabs>
        <w:tab w:val="center" w:pos="4536"/>
        <w:tab w:val="right" w:pos="9072"/>
      </w:tabs>
      <w:spacing w:after="0" w:line="240" w:lineRule="auto"/>
    </w:pPr>
  </w:style>
  <w:style w:type="character" w:customStyle="1" w:styleId="En-tteCar">
    <w:name w:val="En-tête Car"/>
    <w:basedOn w:val="Policepardfaut"/>
    <w:link w:val="En-tte"/>
    <w:uiPriority w:val="99"/>
    <w:rsid w:val="00446F6D"/>
  </w:style>
  <w:style w:type="paragraph" w:styleId="Pieddepage">
    <w:name w:val="footer"/>
    <w:basedOn w:val="Normal"/>
    <w:link w:val="PieddepageCar"/>
    <w:uiPriority w:val="99"/>
    <w:unhideWhenUsed/>
    <w:rsid w:val="00446F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698953">
      <w:bodyDiv w:val="1"/>
      <w:marLeft w:val="0"/>
      <w:marRight w:val="0"/>
      <w:marTop w:val="0"/>
      <w:marBottom w:val="0"/>
      <w:divBdr>
        <w:top w:val="none" w:sz="0" w:space="0" w:color="auto"/>
        <w:left w:val="none" w:sz="0" w:space="0" w:color="auto"/>
        <w:bottom w:val="none" w:sz="0" w:space="0" w:color="auto"/>
        <w:right w:val="none" w:sz="0" w:space="0" w:color="auto"/>
      </w:divBdr>
    </w:div>
    <w:div w:id="1270548012">
      <w:bodyDiv w:val="1"/>
      <w:marLeft w:val="0"/>
      <w:marRight w:val="0"/>
      <w:marTop w:val="0"/>
      <w:marBottom w:val="0"/>
      <w:divBdr>
        <w:top w:val="none" w:sz="0" w:space="0" w:color="auto"/>
        <w:left w:val="none" w:sz="0" w:space="0" w:color="auto"/>
        <w:bottom w:val="none" w:sz="0" w:space="0" w:color="auto"/>
        <w:right w:val="none" w:sz="0" w:space="0" w:color="auto"/>
      </w:divBdr>
    </w:div>
    <w:div w:id="1305695477">
      <w:bodyDiv w:val="1"/>
      <w:marLeft w:val="0"/>
      <w:marRight w:val="0"/>
      <w:marTop w:val="0"/>
      <w:marBottom w:val="0"/>
      <w:divBdr>
        <w:top w:val="none" w:sz="0" w:space="0" w:color="auto"/>
        <w:left w:val="none" w:sz="0" w:space="0" w:color="auto"/>
        <w:bottom w:val="none" w:sz="0" w:space="0" w:color="auto"/>
        <w:right w:val="none" w:sz="0" w:space="0" w:color="auto"/>
      </w:divBdr>
    </w:div>
    <w:div w:id="1422288864">
      <w:bodyDiv w:val="1"/>
      <w:marLeft w:val="0"/>
      <w:marRight w:val="0"/>
      <w:marTop w:val="0"/>
      <w:marBottom w:val="0"/>
      <w:divBdr>
        <w:top w:val="none" w:sz="0" w:space="0" w:color="auto"/>
        <w:left w:val="none" w:sz="0" w:space="0" w:color="auto"/>
        <w:bottom w:val="none" w:sz="0" w:space="0" w:color="auto"/>
        <w:right w:val="none" w:sz="0" w:space="0" w:color="auto"/>
      </w:divBdr>
    </w:div>
    <w:div w:id="1692339821">
      <w:bodyDiv w:val="1"/>
      <w:marLeft w:val="0"/>
      <w:marRight w:val="0"/>
      <w:marTop w:val="0"/>
      <w:marBottom w:val="0"/>
      <w:divBdr>
        <w:top w:val="none" w:sz="0" w:space="0" w:color="auto"/>
        <w:left w:val="none" w:sz="0" w:space="0" w:color="auto"/>
        <w:bottom w:val="none" w:sz="0" w:space="0" w:color="auto"/>
        <w:right w:val="none" w:sz="0" w:space="0" w:color="auto"/>
      </w:divBdr>
    </w:div>
    <w:div w:id="1760365340">
      <w:bodyDiv w:val="1"/>
      <w:marLeft w:val="0"/>
      <w:marRight w:val="0"/>
      <w:marTop w:val="0"/>
      <w:marBottom w:val="0"/>
      <w:divBdr>
        <w:top w:val="none" w:sz="0" w:space="0" w:color="auto"/>
        <w:left w:val="none" w:sz="0" w:space="0" w:color="auto"/>
        <w:bottom w:val="none" w:sz="0" w:space="0" w:color="auto"/>
        <w:right w:val="none" w:sz="0" w:space="0" w:color="auto"/>
      </w:divBdr>
    </w:div>
    <w:div w:id="1785147607">
      <w:bodyDiv w:val="1"/>
      <w:marLeft w:val="0"/>
      <w:marRight w:val="0"/>
      <w:marTop w:val="0"/>
      <w:marBottom w:val="0"/>
      <w:divBdr>
        <w:top w:val="none" w:sz="0" w:space="0" w:color="auto"/>
        <w:left w:val="none" w:sz="0" w:space="0" w:color="auto"/>
        <w:bottom w:val="none" w:sz="0" w:space="0" w:color="auto"/>
        <w:right w:val="none" w:sz="0" w:space="0" w:color="auto"/>
      </w:divBdr>
    </w:div>
    <w:div w:id="2110546199">
      <w:bodyDiv w:val="1"/>
      <w:marLeft w:val="0"/>
      <w:marRight w:val="0"/>
      <w:marTop w:val="0"/>
      <w:marBottom w:val="0"/>
      <w:divBdr>
        <w:top w:val="none" w:sz="0" w:space="0" w:color="auto"/>
        <w:left w:val="none" w:sz="0" w:space="0" w:color="auto"/>
        <w:bottom w:val="none" w:sz="0" w:space="0" w:color="auto"/>
        <w:right w:val="none" w:sz="0" w:space="0" w:color="auto"/>
      </w:divBdr>
    </w:div>
    <w:div w:id="21342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525</Words>
  <Characters>2893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GRÜBER</dc:creator>
  <cp:keywords/>
  <dc:description/>
  <cp:lastModifiedBy>Diane GRÜBER</cp:lastModifiedBy>
  <cp:revision>2</cp:revision>
  <dcterms:created xsi:type="dcterms:W3CDTF">2022-10-08T08:59:00Z</dcterms:created>
  <dcterms:modified xsi:type="dcterms:W3CDTF">2022-10-08T09:53:00Z</dcterms:modified>
</cp:coreProperties>
</file>